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34DF9">
      <w:pPr>
        <w:spacing w:line="350" w:lineRule="exact"/>
        <w:rPr>
          <w:rFonts w:ascii="ＭＳ 明朝" w:eastAsia="ＭＳ 明朝" w:hAnsi="ＭＳ 明朝"/>
          <w:color w:val="000000"/>
        </w:rPr>
      </w:pPr>
      <w:bookmarkStart w:id="0" w:name="_GoBack"/>
      <w:bookmarkEnd w:id="0"/>
      <w:r>
        <w:rPr>
          <w:rFonts w:ascii="ＭＳ 明朝" w:eastAsia="ＭＳ 明朝" w:hAnsi="ＭＳ 明朝" w:hint="eastAsia"/>
          <w:color w:val="000000"/>
        </w:rPr>
        <w:t>つくばみらい市告示第１４６号</w:t>
      </w:r>
    </w:p>
    <w:p w:rsidR="00000000" w:rsidRDefault="00834DF9">
      <w:pPr>
        <w:spacing w:line="350" w:lineRule="exact"/>
        <w:rPr>
          <w:rFonts w:ascii="ＭＳ 明朝" w:eastAsia="ＭＳ 明朝" w:hAnsi="ＭＳ 明朝"/>
          <w:color w:val="000000"/>
        </w:rPr>
      </w:pPr>
    </w:p>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 xml:space="preserve">　つくばみらい市農業経営者原油価格・物価高騰対策支援金交付要綱を次のように定める。</w:t>
      </w:r>
    </w:p>
    <w:p w:rsidR="00000000" w:rsidRDefault="00834DF9">
      <w:pPr>
        <w:spacing w:line="350" w:lineRule="exact"/>
        <w:rPr>
          <w:rFonts w:ascii="ＭＳ 明朝" w:eastAsia="ＭＳ 明朝" w:hAnsi="ＭＳ 明朝"/>
          <w:color w:val="000000"/>
        </w:rPr>
      </w:pPr>
    </w:p>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 xml:space="preserve">　　　令和４年１０月６日</w:t>
      </w:r>
    </w:p>
    <w:p w:rsidR="00000000" w:rsidRDefault="00834DF9">
      <w:pPr>
        <w:spacing w:line="350" w:lineRule="exact"/>
        <w:rPr>
          <w:rFonts w:ascii="ＭＳ 明朝" w:eastAsia="ＭＳ 明朝" w:hAnsi="ＭＳ 明朝"/>
          <w:color w:val="000000"/>
        </w:rPr>
      </w:pPr>
    </w:p>
    <w:p w:rsidR="00000000" w:rsidRDefault="00834DF9">
      <w:pPr>
        <w:spacing w:line="350" w:lineRule="exact"/>
        <w:ind w:firstLineChars="2000" w:firstLine="4520"/>
        <w:rPr>
          <w:rFonts w:ascii="ＭＳ 明朝" w:eastAsia="ＭＳ 明朝" w:hAnsi="ＭＳ 明朝"/>
          <w:color w:val="000000"/>
        </w:rPr>
      </w:pPr>
      <w:r>
        <w:rPr>
          <w:rFonts w:ascii="ＭＳ 明朝" w:eastAsia="ＭＳ 明朝" w:hAnsi="ＭＳ 明朝" w:hint="eastAsia"/>
          <w:color w:val="000000"/>
        </w:rPr>
        <w:t xml:space="preserve">つくばみらい市長　小　田　川　　浩　　　</w:t>
      </w:r>
    </w:p>
    <w:p w:rsidR="00000000" w:rsidRDefault="00834DF9">
      <w:pPr>
        <w:spacing w:line="350" w:lineRule="exact"/>
        <w:ind w:firstLineChars="2000" w:firstLine="4520"/>
        <w:rPr>
          <w:rFonts w:ascii="ＭＳ 明朝" w:eastAsia="ＭＳ 明朝" w:hAnsi="ＭＳ 明朝"/>
          <w:color w:val="000000"/>
        </w:rPr>
      </w:pPr>
    </w:p>
    <w:p w:rsidR="00000000" w:rsidRDefault="00834DF9">
      <w:pPr>
        <w:spacing w:line="350" w:lineRule="exact"/>
        <w:ind w:firstLineChars="2000" w:firstLine="4520"/>
        <w:rPr>
          <w:rFonts w:ascii="ＭＳ 明朝" w:eastAsia="ＭＳ 明朝" w:hAnsi="ＭＳ 明朝" w:hint="eastAsia"/>
          <w:color w:val="000000"/>
        </w:rPr>
      </w:pPr>
    </w:p>
    <w:p w:rsidR="00000000" w:rsidRDefault="00834DF9">
      <w:pPr>
        <w:spacing w:line="350" w:lineRule="exact"/>
        <w:ind w:firstLineChars="300" w:firstLine="678"/>
        <w:rPr>
          <w:rFonts w:ascii="ＭＳ 明朝" w:eastAsia="ＭＳ 明朝" w:hAnsi="ＭＳ 明朝"/>
          <w:color w:val="000000"/>
        </w:rPr>
      </w:pPr>
      <w:r>
        <w:rPr>
          <w:rFonts w:ascii="ＭＳ 明朝" w:eastAsia="ＭＳ 明朝" w:hAnsi="ＭＳ 明朝" w:hint="eastAsia"/>
          <w:color w:val="000000"/>
        </w:rPr>
        <w:t>つくばみらい市農業経営者原油価格・物価高騰対策支援金交付要綱</w:t>
      </w:r>
    </w:p>
    <w:p w:rsidR="00000000" w:rsidRDefault="00834DF9">
      <w:pPr>
        <w:spacing w:line="350" w:lineRule="exact"/>
        <w:rPr>
          <w:rFonts w:ascii="ＭＳ 明朝" w:eastAsia="ＭＳ 明朝" w:hAnsi="ＭＳ 明朝" w:hint="eastAsia"/>
          <w:color w:val="000000"/>
        </w:rPr>
      </w:pPr>
    </w:p>
    <w:p w:rsidR="00000000" w:rsidRDefault="00834DF9">
      <w:pPr>
        <w:spacing w:line="350" w:lineRule="exact"/>
        <w:ind w:firstLineChars="100" w:firstLine="226"/>
        <w:rPr>
          <w:rFonts w:ascii="ＭＳ 明朝" w:eastAsia="ＭＳ 明朝" w:hAnsi="ＭＳ 明朝"/>
        </w:rPr>
      </w:pPr>
      <w:r>
        <w:rPr>
          <w:rFonts w:ascii="ＭＳ 明朝" w:eastAsia="ＭＳ 明朝" w:hAnsi="ＭＳ 明朝" w:hint="eastAsia"/>
        </w:rPr>
        <w:t>（趣旨）</w:t>
      </w:r>
    </w:p>
    <w:p w:rsidR="00000000" w:rsidRDefault="00834DF9">
      <w:pPr>
        <w:spacing w:line="350" w:lineRule="exact"/>
        <w:ind w:left="220" w:hanging="220"/>
        <w:rPr>
          <w:rFonts w:ascii="ＭＳ 明朝" w:eastAsia="ＭＳ 明朝" w:hAnsi="ＭＳ 明朝"/>
        </w:rPr>
      </w:pPr>
      <w:r>
        <w:rPr>
          <w:rFonts w:ascii="ＭＳ 明朝" w:eastAsia="ＭＳ 明朝" w:hAnsi="ＭＳ 明朝" w:hint="eastAsia"/>
        </w:rPr>
        <w:t>第１条　この告示は、原油価格・物価高騰により経済的に影響を受けている市内農業経営者を支援するため、農業経営者原油価格・物価高騰対策支援金（以下「支援金」という。）を支給することについて、必要な事項を定めるものとする。</w:t>
      </w:r>
    </w:p>
    <w:p w:rsidR="00000000" w:rsidRDefault="00834DF9">
      <w:pPr>
        <w:spacing w:line="350" w:lineRule="exact"/>
        <w:ind w:left="220"/>
        <w:rPr>
          <w:rFonts w:ascii="ＭＳ 明朝" w:eastAsia="ＭＳ 明朝" w:hAnsi="ＭＳ 明朝"/>
        </w:rPr>
      </w:pPr>
      <w:r>
        <w:rPr>
          <w:rFonts w:ascii="ＭＳ 明朝" w:eastAsia="ＭＳ 明朝" w:hAnsi="ＭＳ 明朝" w:hint="eastAsia"/>
        </w:rPr>
        <w:t>（支援対象者）</w:t>
      </w:r>
    </w:p>
    <w:p w:rsidR="00000000" w:rsidRDefault="00834DF9">
      <w:pPr>
        <w:spacing w:line="350" w:lineRule="exact"/>
        <w:ind w:left="220" w:hanging="220"/>
        <w:rPr>
          <w:rFonts w:ascii="ＭＳ 明朝" w:eastAsia="ＭＳ 明朝" w:hAnsi="ＭＳ 明朝"/>
        </w:rPr>
      </w:pPr>
      <w:r>
        <w:rPr>
          <w:rFonts w:ascii="ＭＳ 明朝" w:eastAsia="ＭＳ 明朝" w:hAnsi="ＭＳ 明朝" w:hint="eastAsia"/>
        </w:rPr>
        <w:t>第２条　支援</w:t>
      </w:r>
      <w:r>
        <w:rPr>
          <w:rFonts w:ascii="ＭＳ 明朝" w:eastAsia="ＭＳ 明朝" w:hAnsi="ＭＳ 明朝" w:hint="eastAsia"/>
        </w:rPr>
        <w:t>金を受けることができる農業経営者（以下「支援対象者」という。）は、令和４年４月１日（以下「基準日」という。）において、市内に住所を有する者</w:t>
      </w:r>
      <w:r>
        <w:rPr>
          <w:rFonts w:ascii="ＭＳ 明朝" w:eastAsia="ＭＳ 明朝" w:hAnsi="ＭＳ 明朝" w:hint="eastAsia"/>
          <w:color w:val="000000"/>
        </w:rPr>
        <w:t>（法人においては市内に主たる事業所を置く者）</w:t>
      </w:r>
      <w:r>
        <w:rPr>
          <w:rFonts w:ascii="ＭＳ 明朝" w:eastAsia="ＭＳ 明朝" w:hAnsi="ＭＳ 明朝" w:hint="eastAsia"/>
        </w:rPr>
        <w:t>又は人・農地プランにおいて地域の中心経営体に位置付けられている者であって、次の各号のいずれにも該当する者とする。</w:t>
      </w:r>
    </w:p>
    <w:p w:rsidR="00000000" w:rsidRDefault="00834DF9">
      <w:pPr>
        <w:numPr>
          <w:ilvl w:val="0"/>
          <w:numId w:val="1"/>
        </w:numPr>
        <w:spacing w:line="350" w:lineRule="exact"/>
        <w:rPr>
          <w:rFonts w:ascii="ＭＳ 明朝" w:eastAsia="ＭＳ 明朝" w:hAnsi="ＭＳ 明朝"/>
        </w:rPr>
      </w:pPr>
      <w:r>
        <w:rPr>
          <w:rFonts w:ascii="ＭＳ 明朝" w:eastAsia="ＭＳ 明朝" w:hAnsi="ＭＳ 明朝" w:hint="eastAsia"/>
        </w:rPr>
        <w:t>令和３年分の農業収入を申告している者（個人）又は直近事業年度の法人税を</w:t>
      </w:r>
    </w:p>
    <w:p w:rsidR="00000000" w:rsidRDefault="00834DF9">
      <w:pPr>
        <w:spacing w:line="350" w:lineRule="exact"/>
        <w:ind w:firstLineChars="200" w:firstLine="452"/>
        <w:rPr>
          <w:rFonts w:ascii="ＭＳ 明朝" w:eastAsia="ＭＳ 明朝" w:hAnsi="ＭＳ 明朝" w:hint="eastAsia"/>
        </w:rPr>
      </w:pPr>
      <w:r>
        <w:rPr>
          <w:rFonts w:ascii="ＭＳ 明朝" w:eastAsia="ＭＳ 明朝" w:hAnsi="ＭＳ 明朝" w:hint="eastAsia"/>
        </w:rPr>
        <w:t>申告している者（法人）</w:t>
      </w:r>
    </w:p>
    <w:p w:rsidR="00000000" w:rsidRDefault="00834DF9">
      <w:pPr>
        <w:numPr>
          <w:ilvl w:val="0"/>
          <w:numId w:val="1"/>
        </w:numPr>
        <w:spacing w:line="350" w:lineRule="exact"/>
        <w:rPr>
          <w:rFonts w:ascii="ＭＳ 明朝" w:eastAsia="ＭＳ 明朝" w:hAnsi="ＭＳ 明朝"/>
        </w:rPr>
      </w:pPr>
      <w:r>
        <w:rPr>
          <w:rFonts w:ascii="ＭＳ 明朝" w:eastAsia="ＭＳ 明朝" w:hAnsi="ＭＳ 明朝" w:hint="eastAsia"/>
        </w:rPr>
        <w:t>令和３年分（個人）又は直近事業年度（法人）の農業収入額が５０万円以上の</w:t>
      </w:r>
    </w:p>
    <w:p w:rsidR="00000000" w:rsidRDefault="00834DF9">
      <w:pPr>
        <w:spacing w:line="350" w:lineRule="exact"/>
        <w:ind w:left="226"/>
        <w:rPr>
          <w:rFonts w:ascii="ＭＳ 明朝" w:eastAsia="ＭＳ 明朝" w:hAnsi="ＭＳ 明朝"/>
        </w:rPr>
      </w:pPr>
      <w:r>
        <w:rPr>
          <w:rFonts w:ascii="ＭＳ 明朝" w:eastAsia="ＭＳ 明朝" w:hAnsi="ＭＳ 明朝" w:hint="eastAsia"/>
        </w:rPr>
        <w:t xml:space="preserve">　者</w:t>
      </w:r>
    </w:p>
    <w:p w:rsidR="00000000" w:rsidRDefault="00834DF9">
      <w:pPr>
        <w:spacing w:line="350" w:lineRule="exact"/>
        <w:ind w:left="440" w:hanging="220"/>
        <w:rPr>
          <w:rFonts w:ascii="ＭＳ 明朝" w:eastAsia="ＭＳ 明朝" w:hAnsi="ＭＳ 明朝"/>
        </w:rPr>
      </w:pPr>
      <w:r>
        <w:rPr>
          <w:rFonts w:ascii="ＭＳ 明朝" w:eastAsia="ＭＳ 明朝" w:hAnsi="ＭＳ 明朝" w:hint="eastAsia"/>
        </w:rPr>
        <w:t>（３）　支援金の支給後においても、農業経営</w:t>
      </w:r>
      <w:r>
        <w:rPr>
          <w:rFonts w:ascii="ＭＳ 明朝" w:eastAsia="ＭＳ 明朝" w:hAnsi="ＭＳ 明朝" w:hint="eastAsia"/>
        </w:rPr>
        <w:t>を継続する意思がある者</w:t>
      </w:r>
    </w:p>
    <w:p w:rsidR="00000000" w:rsidRDefault="00834DF9">
      <w:pPr>
        <w:spacing w:line="350" w:lineRule="exact"/>
        <w:ind w:left="226" w:hangingChars="100" w:hanging="226"/>
        <w:rPr>
          <w:rFonts w:ascii="ＭＳ 明朝" w:eastAsia="ＭＳ 明朝" w:hAnsi="ＭＳ 明朝"/>
          <w:color w:val="000000"/>
        </w:rPr>
      </w:pPr>
      <w:r>
        <w:rPr>
          <w:rFonts w:ascii="ＭＳ 明朝" w:eastAsia="ＭＳ 明朝" w:hAnsi="ＭＳ 明朝" w:hint="eastAsia"/>
        </w:rPr>
        <w:t>２　支援対象者が基準日以降に死亡した場合</w:t>
      </w:r>
      <w:r>
        <w:rPr>
          <w:rFonts w:ascii="ＭＳ 明朝" w:eastAsia="ＭＳ 明朝" w:hAnsi="ＭＳ 明朝" w:hint="eastAsia"/>
          <w:color w:val="000000"/>
        </w:rPr>
        <w:t>には、次に掲げる要件を満たす新たな相続人又は相続人代表者へ支給するものとする。</w:t>
      </w:r>
    </w:p>
    <w:p w:rsidR="00000000" w:rsidRDefault="00834DF9">
      <w:pPr>
        <w:spacing w:line="350" w:lineRule="exact"/>
        <w:ind w:left="226" w:hangingChars="100" w:hanging="226"/>
        <w:rPr>
          <w:rFonts w:ascii="ＭＳ 明朝" w:eastAsia="ＭＳ 明朝" w:hAnsi="ＭＳ 明朝"/>
          <w:color w:val="000000"/>
        </w:rPr>
      </w:pPr>
      <w:r>
        <w:rPr>
          <w:rFonts w:ascii="ＭＳ 明朝" w:eastAsia="ＭＳ 明朝" w:hAnsi="ＭＳ 明朝" w:hint="eastAsia"/>
          <w:color w:val="000000"/>
        </w:rPr>
        <w:t xml:space="preserve">　（１）　市内に住所を有する者</w:t>
      </w:r>
    </w:p>
    <w:p w:rsidR="00000000" w:rsidRDefault="00834DF9">
      <w:pPr>
        <w:spacing w:line="350" w:lineRule="exact"/>
        <w:ind w:left="226" w:hangingChars="100" w:hanging="226"/>
        <w:rPr>
          <w:rFonts w:ascii="ＭＳ 明朝" w:eastAsia="ＭＳ 明朝" w:hAnsi="ＭＳ 明朝" w:hint="eastAsia"/>
          <w:color w:val="000000"/>
        </w:rPr>
      </w:pPr>
      <w:r>
        <w:rPr>
          <w:rFonts w:ascii="ＭＳ 明朝" w:eastAsia="ＭＳ 明朝" w:hAnsi="ＭＳ 明朝" w:hint="eastAsia"/>
          <w:color w:val="000000"/>
        </w:rPr>
        <w:t xml:space="preserve">　（２）　自ら農業経営を引き継ぐ意思がある者</w:t>
      </w:r>
    </w:p>
    <w:p w:rsidR="00000000" w:rsidRDefault="00834DF9">
      <w:pPr>
        <w:spacing w:line="350" w:lineRule="exact"/>
        <w:ind w:left="226" w:hangingChars="100" w:hanging="226"/>
        <w:rPr>
          <w:rFonts w:ascii="ＭＳ 明朝" w:eastAsia="ＭＳ 明朝" w:hAnsi="ＭＳ 明朝" w:hint="eastAsia"/>
          <w:color w:val="000000"/>
        </w:rPr>
      </w:pPr>
      <w:r>
        <w:rPr>
          <w:rFonts w:ascii="ＭＳ 明朝" w:eastAsia="ＭＳ 明朝" w:hAnsi="ＭＳ 明朝" w:hint="eastAsia"/>
          <w:color w:val="000000"/>
        </w:rPr>
        <w:t>３　基準日以前に経営移譲をし、前経営体と同一経営と認められる場合は、前経営体の農業収入額とする。</w:t>
      </w:r>
    </w:p>
    <w:p w:rsidR="00000000" w:rsidRDefault="00834DF9">
      <w:pPr>
        <w:spacing w:line="350" w:lineRule="exact"/>
        <w:ind w:left="220"/>
        <w:rPr>
          <w:rFonts w:ascii="ＭＳ 明朝" w:eastAsia="ＭＳ 明朝" w:hAnsi="ＭＳ 明朝"/>
          <w:color w:val="000000"/>
        </w:rPr>
      </w:pPr>
      <w:r>
        <w:rPr>
          <w:rFonts w:ascii="ＭＳ 明朝" w:eastAsia="ＭＳ 明朝" w:hAnsi="ＭＳ 明朝" w:hint="eastAsia"/>
          <w:color w:val="000000"/>
        </w:rPr>
        <w:t>（支援金額）</w:t>
      </w:r>
    </w:p>
    <w:p w:rsidR="00000000" w:rsidRDefault="00834DF9">
      <w:pPr>
        <w:spacing w:line="350" w:lineRule="exact"/>
        <w:ind w:left="220" w:hanging="220"/>
        <w:rPr>
          <w:rFonts w:ascii="ＭＳ 明朝" w:eastAsia="ＭＳ 明朝" w:hAnsi="ＭＳ 明朝"/>
          <w:color w:val="000000"/>
        </w:rPr>
      </w:pPr>
      <w:r>
        <w:rPr>
          <w:rFonts w:ascii="ＭＳ 明朝" w:eastAsia="ＭＳ 明朝" w:hAnsi="ＭＳ 明朝" w:hint="eastAsia"/>
          <w:color w:val="000000"/>
        </w:rPr>
        <w:t>第３条　支援金の額は、予算の範囲内において、次の表のとおりとする。</w:t>
      </w:r>
    </w:p>
    <w:tbl>
      <w:tblPr>
        <w:tblW w:w="0" w:type="auto"/>
        <w:tblInd w:w="289" w:type="dxa"/>
        <w:tblLayout w:type="fixed"/>
        <w:tblCellMar>
          <w:left w:w="0" w:type="dxa"/>
          <w:right w:w="0" w:type="dxa"/>
        </w:tblCellMar>
        <w:tblLook w:val="0600" w:firstRow="0" w:lastRow="0" w:firstColumn="0" w:lastColumn="0" w:noHBand="1" w:noVBand="1"/>
      </w:tblPr>
      <w:tblGrid>
        <w:gridCol w:w="4673"/>
        <w:gridCol w:w="3827"/>
      </w:tblGrid>
      <w:tr w:rsidR="00000000">
        <w:tc>
          <w:tcPr>
            <w:tcW w:w="4673" w:type="dxa"/>
            <w:tcBorders>
              <w:top w:val="single" w:sz="4" w:space="0" w:color="000000"/>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確定申告による農業収入額</w:t>
            </w:r>
          </w:p>
        </w:tc>
        <w:tc>
          <w:tcPr>
            <w:tcW w:w="3827" w:type="dxa"/>
            <w:tcBorders>
              <w:top w:val="single" w:sz="4" w:space="0" w:color="000000"/>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支援金額</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５０万円以上１００万円未満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３０，０００円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１００万円以上２００万円未</w:t>
            </w:r>
            <w:r>
              <w:rPr>
                <w:rFonts w:ascii="ＭＳ 明朝" w:eastAsia="ＭＳ 明朝" w:hAnsi="ＭＳ 明朝" w:hint="eastAsia"/>
                <w:color w:val="000000"/>
              </w:rPr>
              <w:t>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６０，０００円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２００万円以上３００万円未満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１００，０００円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３００万円以上４００万円未満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１４０，０００円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４００万円以上５００万円未満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１８０，０００円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lastRenderedPageBreak/>
              <w:t>５００万円以上６００万円未満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２２０，０００円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６００万円以上７００万円未満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２６０，０００円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７００万円以上８００万円未満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３００，０００円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８００万円以上９００万円未満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３４０，０００円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９００万円以上１，０００万円未満</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３８０，０００円</w:t>
            </w:r>
          </w:p>
        </w:tc>
      </w:tr>
      <w:tr w:rsidR="00000000">
        <w:tc>
          <w:tcPr>
            <w:tcW w:w="4673" w:type="dxa"/>
            <w:tcBorders>
              <w:top w:val="nil"/>
              <w:left w:val="single" w:sz="4" w:space="0" w:color="auto"/>
              <w:bottom w:val="single" w:sz="4" w:space="0" w:color="000000"/>
              <w:right w:val="single" w:sz="4" w:space="0" w:color="000000"/>
            </w:tcBorders>
          </w:tcPr>
          <w:p w:rsidR="00000000" w:rsidRDefault="00834DF9">
            <w:pPr>
              <w:spacing w:line="350" w:lineRule="exact"/>
              <w:rPr>
                <w:rFonts w:ascii="ＭＳ 明朝" w:eastAsia="ＭＳ 明朝" w:hAnsi="ＭＳ 明朝"/>
                <w:color w:val="000000"/>
              </w:rPr>
            </w:pPr>
            <w:r>
              <w:rPr>
                <w:rFonts w:ascii="ＭＳ 明朝" w:eastAsia="ＭＳ 明朝" w:hAnsi="ＭＳ 明朝" w:hint="eastAsia"/>
                <w:color w:val="000000"/>
              </w:rPr>
              <w:t>１，０００万円以上</w:t>
            </w:r>
          </w:p>
        </w:tc>
        <w:tc>
          <w:tcPr>
            <w:tcW w:w="3827" w:type="dxa"/>
            <w:tcBorders>
              <w:top w:val="nil"/>
              <w:left w:val="nil"/>
              <w:bottom w:val="single" w:sz="4" w:space="0" w:color="000000"/>
              <w:right w:val="single" w:sz="4" w:space="0" w:color="000000"/>
            </w:tcBorders>
          </w:tcPr>
          <w:p w:rsidR="00000000" w:rsidRDefault="00834DF9">
            <w:pPr>
              <w:spacing w:line="350" w:lineRule="exact"/>
              <w:jc w:val="center"/>
              <w:rPr>
                <w:rFonts w:ascii="ＭＳ 明朝" w:eastAsia="ＭＳ 明朝" w:hAnsi="ＭＳ 明朝"/>
                <w:color w:val="000000"/>
              </w:rPr>
            </w:pPr>
            <w:r>
              <w:rPr>
                <w:rFonts w:ascii="ＭＳ 明朝" w:eastAsia="ＭＳ 明朝" w:hAnsi="ＭＳ 明朝" w:hint="eastAsia"/>
                <w:color w:val="000000"/>
              </w:rPr>
              <w:t>４００，０００円</w:t>
            </w:r>
          </w:p>
        </w:tc>
      </w:tr>
    </w:tbl>
    <w:p w:rsidR="00000000" w:rsidRDefault="00834DF9">
      <w:pPr>
        <w:spacing w:line="350" w:lineRule="exact"/>
        <w:ind w:left="226" w:hangingChars="100" w:hanging="226"/>
        <w:rPr>
          <w:rFonts w:ascii="ＭＳ 明朝" w:eastAsia="ＭＳ 明朝" w:hAnsi="ＭＳ 明朝"/>
        </w:rPr>
      </w:pPr>
      <w:r>
        <w:rPr>
          <w:rFonts w:ascii="ＭＳ 明朝" w:eastAsia="ＭＳ 明朝" w:hAnsi="ＭＳ 明朝" w:hint="eastAsia"/>
        </w:rPr>
        <w:t>２　前項に掲げる農業収入額は次の各号によるもの</w:t>
      </w:r>
      <w:r>
        <w:rPr>
          <w:rFonts w:ascii="ＭＳ 明朝" w:eastAsia="ＭＳ 明朝" w:hAnsi="ＭＳ 明朝" w:hint="eastAsia"/>
        </w:rPr>
        <w:t>とする。ただし、農業収入額は、この告示の施行の日（以下「施行日」という。）までに確定した額とする。</w:t>
      </w:r>
    </w:p>
    <w:p w:rsidR="00000000" w:rsidRDefault="00834DF9">
      <w:pPr>
        <w:numPr>
          <w:ilvl w:val="0"/>
          <w:numId w:val="2"/>
        </w:numPr>
        <w:spacing w:line="350" w:lineRule="exact"/>
        <w:rPr>
          <w:rFonts w:ascii="ＭＳ 明朝" w:eastAsia="ＭＳ 明朝" w:hAnsi="ＭＳ 明朝"/>
        </w:rPr>
      </w:pPr>
      <w:r>
        <w:rPr>
          <w:rFonts w:ascii="ＭＳ 明朝" w:eastAsia="ＭＳ 明朝" w:hAnsi="ＭＳ 明朝" w:hint="eastAsia"/>
        </w:rPr>
        <w:t xml:space="preserve">　個人　令和３年分の確定申告</w:t>
      </w:r>
    </w:p>
    <w:p w:rsidR="00000000" w:rsidRDefault="00834DF9">
      <w:pPr>
        <w:numPr>
          <w:ilvl w:val="0"/>
          <w:numId w:val="2"/>
        </w:numPr>
        <w:spacing w:line="350" w:lineRule="exact"/>
        <w:rPr>
          <w:rFonts w:ascii="ＭＳ 明朝" w:eastAsia="ＭＳ 明朝" w:hAnsi="ＭＳ 明朝" w:hint="eastAsia"/>
        </w:rPr>
      </w:pPr>
      <w:r>
        <w:rPr>
          <w:rFonts w:ascii="ＭＳ 明朝" w:eastAsia="ＭＳ 明朝" w:hAnsi="ＭＳ 明朝" w:hint="eastAsia"/>
        </w:rPr>
        <w:t xml:space="preserve">　法人　直近の事業年度の法人税申告</w:t>
      </w:r>
    </w:p>
    <w:p w:rsidR="00000000" w:rsidRDefault="00834DF9">
      <w:pPr>
        <w:spacing w:line="350" w:lineRule="exact"/>
        <w:ind w:left="220"/>
        <w:rPr>
          <w:rFonts w:ascii="ＭＳ 明朝" w:eastAsia="ＭＳ 明朝" w:hAnsi="ＭＳ 明朝"/>
        </w:rPr>
      </w:pPr>
      <w:r>
        <w:rPr>
          <w:rFonts w:ascii="ＭＳ 明朝" w:eastAsia="ＭＳ 明朝" w:hAnsi="ＭＳ 明朝" w:hint="eastAsia"/>
        </w:rPr>
        <w:t>（支援金の申請）</w:t>
      </w:r>
    </w:p>
    <w:p w:rsidR="00000000" w:rsidRDefault="00834DF9">
      <w:pPr>
        <w:spacing w:line="350" w:lineRule="exact"/>
        <w:ind w:left="220" w:hanging="220"/>
        <w:rPr>
          <w:rFonts w:ascii="ＭＳ 明朝" w:eastAsia="ＭＳ 明朝" w:hAnsi="ＭＳ 明朝" w:hint="eastAsia"/>
          <w:color w:val="000000"/>
        </w:rPr>
      </w:pPr>
      <w:r>
        <w:rPr>
          <w:rFonts w:ascii="ＭＳ 明朝" w:eastAsia="ＭＳ 明朝" w:hAnsi="ＭＳ 明朝" w:hint="eastAsia"/>
        </w:rPr>
        <w:t>第４条　支援金の交付を受けようとする者（以下「申請者」という。）は、施行日か</w:t>
      </w:r>
      <w:r>
        <w:rPr>
          <w:rFonts w:ascii="ＭＳ 明朝" w:eastAsia="ＭＳ 明朝" w:hAnsi="ＭＳ 明朝" w:hint="eastAsia"/>
          <w:color w:val="000000"/>
        </w:rPr>
        <w:t>ら令和５年２月２８日までに農</w:t>
      </w:r>
      <w:bookmarkStart w:id="1" w:name="_Hlk114668332"/>
      <w:r>
        <w:rPr>
          <w:rFonts w:ascii="ＭＳ 明朝" w:eastAsia="ＭＳ 明朝" w:hAnsi="ＭＳ 明朝" w:hint="eastAsia"/>
          <w:color w:val="000000"/>
        </w:rPr>
        <w:t>業経営者原油価格・物価高騰対策支援金支給申請書兼請求書（様式第１号）</w:t>
      </w:r>
      <w:bookmarkEnd w:id="1"/>
      <w:r>
        <w:rPr>
          <w:rFonts w:ascii="ＭＳ 明朝" w:eastAsia="ＭＳ 明朝" w:hAnsi="ＭＳ 明朝" w:hint="eastAsia"/>
          <w:color w:val="000000"/>
        </w:rPr>
        <w:t>に、必要な書類を添えて、市長に提出しなければならない。</w:t>
      </w:r>
    </w:p>
    <w:p w:rsidR="00000000" w:rsidRDefault="00834DF9">
      <w:pPr>
        <w:spacing w:line="350" w:lineRule="exact"/>
        <w:ind w:left="220"/>
        <w:rPr>
          <w:rFonts w:ascii="ＭＳ 明朝" w:eastAsia="ＭＳ 明朝" w:hAnsi="ＭＳ 明朝"/>
          <w:color w:val="000000"/>
        </w:rPr>
      </w:pPr>
      <w:r>
        <w:rPr>
          <w:rFonts w:ascii="ＭＳ 明朝" w:eastAsia="ＭＳ 明朝" w:hAnsi="ＭＳ 明朝" w:hint="eastAsia"/>
          <w:color w:val="000000"/>
        </w:rPr>
        <w:t>（支援金の支給決定等）</w:t>
      </w:r>
    </w:p>
    <w:p w:rsidR="00000000" w:rsidRDefault="00834DF9">
      <w:pPr>
        <w:spacing w:line="350" w:lineRule="exact"/>
        <w:ind w:left="220" w:hanging="220"/>
        <w:rPr>
          <w:rFonts w:ascii="ＭＳ 明朝" w:eastAsia="ＭＳ 明朝" w:hAnsi="ＭＳ 明朝"/>
          <w:color w:val="000000"/>
        </w:rPr>
      </w:pPr>
      <w:r>
        <w:rPr>
          <w:rFonts w:ascii="ＭＳ 明朝" w:eastAsia="ＭＳ 明朝" w:hAnsi="ＭＳ 明朝" w:hint="eastAsia"/>
          <w:color w:val="000000"/>
        </w:rPr>
        <w:t>第５条　市長は、前条の規定による申請があったときは、当該申請書を審査し、必要</w:t>
      </w:r>
      <w:r>
        <w:rPr>
          <w:rFonts w:ascii="ＭＳ 明朝" w:eastAsia="ＭＳ 明朝" w:hAnsi="ＭＳ 明朝" w:hint="eastAsia"/>
          <w:color w:val="000000"/>
        </w:rPr>
        <w:t>に応じて現地調査をした上で、支給又は不支給を決定し、農業経営者原油価格・物価高騰対策支援金支給・不支給決定通知書（様式第２号）により申請者に通知するものとする。</w:t>
      </w:r>
    </w:p>
    <w:p w:rsidR="00000000" w:rsidRDefault="00834DF9">
      <w:pPr>
        <w:spacing w:line="350" w:lineRule="exact"/>
        <w:ind w:left="220"/>
        <w:rPr>
          <w:rFonts w:ascii="ＭＳ 明朝" w:eastAsia="ＭＳ 明朝" w:hAnsi="ＭＳ 明朝"/>
          <w:color w:val="000000"/>
        </w:rPr>
      </w:pPr>
      <w:r>
        <w:rPr>
          <w:rFonts w:ascii="ＭＳ 明朝" w:eastAsia="ＭＳ 明朝" w:hAnsi="ＭＳ 明朝" w:hint="eastAsia"/>
          <w:color w:val="000000"/>
        </w:rPr>
        <w:t>（支援金の返還請求）</w:t>
      </w:r>
    </w:p>
    <w:p w:rsidR="00000000" w:rsidRDefault="00834DF9">
      <w:pPr>
        <w:spacing w:line="350" w:lineRule="exact"/>
        <w:ind w:left="220" w:hanging="220"/>
        <w:rPr>
          <w:rFonts w:ascii="ＭＳ 明朝" w:eastAsia="ＭＳ 明朝" w:hAnsi="ＭＳ 明朝"/>
          <w:color w:val="000000"/>
        </w:rPr>
      </w:pPr>
      <w:r>
        <w:rPr>
          <w:rFonts w:ascii="ＭＳ 明朝" w:eastAsia="ＭＳ 明朝" w:hAnsi="ＭＳ 明朝" w:hint="eastAsia"/>
          <w:color w:val="000000"/>
        </w:rPr>
        <w:t>第６条　支援金の支給後、支援対象者に偽りその他不正があったと認められたときは、支給を受けた支援対象者は市長の請求に応じ、支援金を返還しなければならない。</w:t>
      </w:r>
    </w:p>
    <w:p w:rsidR="00000000" w:rsidRDefault="00834DF9">
      <w:pPr>
        <w:spacing w:line="350" w:lineRule="exact"/>
        <w:ind w:left="220"/>
        <w:rPr>
          <w:rFonts w:ascii="ＭＳ 明朝" w:eastAsia="ＭＳ 明朝" w:hAnsi="ＭＳ 明朝"/>
          <w:color w:val="000000"/>
        </w:rPr>
      </w:pPr>
      <w:r>
        <w:rPr>
          <w:rFonts w:ascii="ＭＳ 明朝" w:eastAsia="ＭＳ 明朝" w:hAnsi="ＭＳ 明朝" w:hint="eastAsia"/>
          <w:color w:val="000000"/>
        </w:rPr>
        <w:t>（補則）</w:t>
      </w:r>
    </w:p>
    <w:p w:rsidR="00000000" w:rsidRDefault="00834DF9">
      <w:pPr>
        <w:spacing w:line="350" w:lineRule="exact"/>
        <w:ind w:left="220" w:hanging="220"/>
        <w:rPr>
          <w:rFonts w:ascii="ＭＳ 明朝" w:eastAsia="ＭＳ 明朝" w:hAnsi="ＭＳ 明朝"/>
        </w:rPr>
      </w:pPr>
      <w:r>
        <w:rPr>
          <w:rFonts w:ascii="ＭＳ 明朝" w:eastAsia="ＭＳ 明朝" w:hAnsi="ＭＳ 明朝" w:hint="eastAsia"/>
          <w:color w:val="000000"/>
        </w:rPr>
        <w:t>第７条　こ</w:t>
      </w:r>
      <w:r>
        <w:rPr>
          <w:rFonts w:ascii="ＭＳ 明朝" w:eastAsia="ＭＳ 明朝" w:hAnsi="ＭＳ 明朝" w:hint="eastAsia"/>
        </w:rPr>
        <w:t>の告示に定めるもののほか、必要な事項は、市長が別に定める。</w:t>
      </w:r>
    </w:p>
    <w:p w:rsidR="00000000" w:rsidRDefault="00834DF9">
      <w:pPr>
        <w:spacing w:line="350" w:lineRule="exact"/>
        <w:rPr>
          <w:rFonts w:ascii="ＭＳ 明朝" w:eastAsia="ＭＳ 明朝" w:hAnsi="ＭＳ 明朝"/>
        </w:rPr>
      </w:pPr>
    </w:p>
    <w:p w:rsidR="00000000" w:rsidRDefault="00834DF9">
      <w:pPr>
        <w:spacing w:line="350" w:lineRule="exact"/>
        <w:ind w:firstLineChars="300" w:firstLine="678"/>
        <w:rPr>
          <w:rFonts w:ascii="ＭＳ 明朝" w:eastAsia="ＭＳ 明朝" w:hAnsi="ＭＳ 明朝"/>
        </w:rPr>
      </w:pPr>
      <w:r>
        <w:rPr>
          <w:rFonts w:ascii="ＭＳ 明朝" w:eastAsia="ＭＳ 明朝" w:hAnsi="ＭＳ 明朝" w:hint="eastAsia"/>
        </w:rPr>
        <w:t>附　則</w:t>
      </w:r>
    </w:p>
    <w:p w:rsidR="00000000" w:rsidRDefault="00834DF9">
      <w:pPr>
        <w:spacing w:line="350" w:lineRule="exact"/>
        <w:ind w:firstLineChars="100" w:firstLine="226"/>
        <w:rPr>
          <w:rFonts w:ascii="ＭＳ 明朝" w:eastAsia="ＭＳ 明朝" w:hAnsi="ＭＳ 明朝"/>
        </w:rPr>
      </w:pPr>
      <w:r>
        <w:rPr>
          <w:rFonts w:ascii="ＭＳ 明朝" w:eastAsia="ＭＳ 明朝" w:hAnsi="ＭＳ 明朝" w:hint="eastAsia"/>
        </w:rPr>
        <w:t>（施行期日）</w:t>
      </w:r>
    </w:p>
    <w:p w:rsidR="00000000" w:rsidRDefault="00834DF9">
      <w:pPr>
        <w:spacing w:line="350" w:lineRule="exact"/>
        <w:rPr>
          <w:rFonts w:ascii="ＭＳ 明朝" w:eastAsia="ＭＳ 明朝" w:hAnsi="ＭＳ 明朝"/>
          <w:color w:val="000000"/>
        </w:rPr>
      </w:pPr>
      <w:r>
        <w:rPr>
          <w:rFonts w:ascii="ＭＳ 明朝" w:eastAsia="ＭＳ 明朝" w:hAnsi="ＭＳ 明朝" w:hint="eastAsia"/>
        </w:rPr>
        <w:t>１　この告示は、公布の</w:t>
      </w:r>
      <w:r>
        <w:rPr>
          <w:rFonts w:ascii="ＭＳ 明朝" w:eastAsia="ＭＳ 明朝" w:hAnsi="ＭＳ 明朝" w:hint="eastAsia"/>
          <w:color w:val="000000"/>
        </w:rPr>
        <w:t>日から施行する。</w:t>
      </w:r>
    </w:p>
    <w:p w:rsidR="00000000" w:rsidRDefault="00834DF9">
      <w:pPr>
        <w:spacing w:line="350" w:lineRule="exact"/>
        <w:ind w:firstLineChars="100" w:firstLine="226"/>
        <w:rPr>
          <w:rFonts w:ascii="ＭＳ 明朝" w:eastAsia="ＭＳ 明朝" w:hAnsi="ＭＳ 明朝"/>
          <w:color w:val="000000"/>
        </w:rPr>
      </w:pPr>
      <w:r>
        <w:rPr>
          <w:rFonts w:ascii="ＭＳ 明朝" w:eastAsia="ＭＳ 明朝" w:hAnsi="ＭＳ 明朝" w:hint="eastAsia"/>
          <w:color w:val="000000"/>
        </w:rPr>
        <w:t>（失効）</w:t>
      </w:r>
    </w:p>
    <w:p w:rsidR="00000000" w:rsidRDefault="00834DF9">
      <w:pPr>
        <w:spacing w:line="350" w:lineRule="exact"/>
        <w:rPr>
          <w:rFonts w:ascii="ＭＳ 明朝" w:eastAsia="ＭＳ 明朝" w:hAnsi="ＭＳ 明朝" w:hint="eastAsia"/>
          <w:color w:val="000000"/>
        </w:rPr>
      </w:pPr>
      <w:r>
        <w:rPr>
          <w:rFonts w:ascii="ＭＳ 明朝" w:eastAsia="ＭＳ 明朝" w:hAnsi="ＭＳ 明朝" w:hint="eastAsia"/>
          <w:color w:val="000000"/>
        </w:rPr>
        <w:t>２　この告示は、令和</w:t>
      </w:r>
      <w:r>
        <w:rPr>
          <w:rFonts w:ascii="ＭＳ 明朝" w:eastAsia="ＭＳ 明朝" w:hAnsi="ＭＳ 明朝" w:hint="eastAsia"/>
          <w:color w:val="000000"/>
        </w:rPr>
        <w:t>５年３月３１日限り、その効力を失う。</w:t>
      </w:r>
      <w:bookmarkStart w:id="2" w:name="last"/>
      <w:bookmarkEnd w:id="2"/>
    </w:p>
    <w:p w:rsidR="00000000" w:rsidRDefault="00834DF9">
      <w:pPr>
        <w:spacing w:line="350" w:lineRule="exact"/>
        <w:ind w:firstLineChars="100" w:firstLine="226"/>
        <w:rPr>
          <w:rFonts w:ascii="ＭＳ 明朝" w:eastAsia="ＭＳ 明朝" w:hAnsi="ＭＳ 明朝" w:hint="eastAsia"/>
          <w:color w:val="000000"/>
        </w:rPr>
      </w:pPr>
      <w:r>
        <w:rPr>
          <w:rFonts w:ascii="ＭＳ 明朝" w:eastAsia="ＭＳ 明朝" w:hAnsi="ＭＳ 明朝" w:hint="eastAsia"/>
          <w:color w:val="000000"/>
        </w:rPr>
        <w:t>（失効に伴う経過措置）</w:t>
      </w:r>
    </w:p>
    <w:p w:rsidR="00834DF9" w:rsidRDefault="00834DF9">
      <w:pPr>
        <w:spacing w:line="350" w:lineRule="exact"/>
        <w:ind w:left="226" w:hangingChars="100" w:hanging="226"/>
        <w:rPr>
          <w:rFonts w:ascii="ＭＳ 明朝" w:eastAsia="ＭＳ 明朝" w:hAnsi="ＭＳ 明朝" w:hint="eastAsia"/>
          <w:color w:val="000000"/>
        </w:rPr>
      </w:pPr>
      <w:r>
        <w:rPr>
          <w:rFonts w:ascii="ＭＳ 明朝" w:eastAsia="ＭＳ 明朝" w:hAnsi="ＭＳ 明朝" w:hint="eastAsia"/>
          <w:color w:val="000000"/>
        </w:rPr>
        <w:t>３　第５条の規定による支給決定を受けた者にかかる支援金の支給等については、この告示の失効後もなお従前の例による。</w:t>
      </w:r>
    </w:p>
    <w:sectPr w:rsidR="00834DF9">
      <w:footerReference w:type="default" r:id="rId7"/>
      <w:pgSz w:w="11905" w:h="16837"/>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F9" w:rsidRDefault="00834DF9">
      <w:r>
        <w:separator/>
      </w:r>
    </w:p>
  </w:endnote>
  <w:endnote w:type="continuationSeparator" w:id="0">
    <w:p w:rsidR="00834DF9" w:rsidRDefault="0083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34DF9">
    <w:pPr>
      <w:spacing w:line="252" w:lineRule="atLeast"/>
      <w:jc w:val="center"/>
      <w:rPr>
        <w:rFonts w:ascii="Century" w:eastAsia="ＭＳ 明朝" w:hAnsi="Century"/>
        <w:color w:val="00000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F9" w:rsidRDefault="00834DF9">
      <w:r>
        <w:separator/>
      </w:r>
    </w:p>
  </w:footnote>
  <w:footnote w:type="continuationSeparator" w:id="0">
    <w:p w:rsidR="00834DF9" w:rsidRDefault="00834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A086B2A"/>
    <w:lvl w:ilvl="0">
      <w:start w:val="1"/>
      <w:numFmt w:val="decimalFullWidth"/>
      <w:lvlText w:val="（%1）"/>
      <w:lvlJc w:val="left"/>
      <w:pPr>
        <w:ind w:left="1126" w:hanging="900"/>
      </w:pPr>
      <w:rPr>
        <w:rFonts w:hint="default"/>
      </w:rPr>
    </w:lvl>
    <w:lvl w:ilvl="1">
      <w:start w:val="1"/>
      <w:numFmt w:val="aiueoFullWidth"/>
      <w:lvlText w:val="(%2)"/>
      <w:lvlJc w:val="left"/>
      <w:pPr>
        <w:ind w:left="1066" w:hanging="420"/>
      </w:pPr>
    </w:lvl>
    <w:lvl w:ilvl="2">
      <w:start w:val="1"/>
      <w:numFmt w:val="decimalEnclosedCircle"/>
      <w:lvlText w:val="%3"/>
      <w:lvlJc w:val="left"/>
      <w:pPr>
        <w:ind w:left="1486" w:hanging="420"/>
      </w:pPr>
    </w:lvl>
    <w:lvl w:ilvl="3">
      <w:start w:val="1"/>
      <w:numFmt w:val="decimal"/>
      <w:lvlText w:val="%4."/>
      <w:lvlJc w:val="left"/>
      <w:pPr>
        <w:ind w:left="1906" w:hanging="420"/>
      </w:pPr>
    </w:lvl>
    <w:lvl w:ilvl="4">
      <w:start w:val="1"/>
      <w:numFmt w:val="aiueoFullWidth"/>
      <w:lvlText w:val="(%5)"/>
      <w:lvlJc w:val="left"/>
      <w:pPr>
        <w:ind w:left="2326" w:hanging="420"/>
      </w:pPr>
    </w:lvl>
    <w:lvl w:ilvl="5">
      <w:start w:val="1"/>
      <w:numFmt w:val="decimalEnclosedCircle"/>
      <w:lvlText w:val="%6"/>
      <w:lvlJc w:val="left"/>
      <w:pPr>
        <w:ind w:left="2746" w:hanging="420"/>
      </w:pPr>
    </w:lvl>
    <w:lvl w:ilvl="6">
      <w:start w:val="1"/>
      <w:numFmt w:val="decimal"/>
      <w:lvlText w:val="%7."/>
      <w:lvlJc w:val="left"/>
      <w:pPr>
        <w:ind w:left="3166" w:hanging="420"/>
      </w:pPr>
    </w:lvl>
    <w:lvl w:ilvl="7">
      <w:start w:val="1"/>
      <w:numFmt w:val="aiueoFullWidth"/>
      <w:lvlText w:val="(%8)"/>
      <w:lvlJc w:val="left"/>
      <w:pPr>
        <w:ind w:left="3586" w:hanging="420"/>
      </w:pPr>
    </w:lvl>
    <w:lvl w:ilvl="8">
      <w:start w:val="1"/>
      <w:numFmt w:val="decimalEnclosedCircle"/>
      <w:lvlText w:val="%9"/>
      <w:lvlJc w:val="left"/>
      <w:pPr>
        <w:ind w:left="4006" w:hanging="420"/>
      </w:pPr>
    </w:lvl>
  </w:abstractNum>
  <w:abstractNum w:abstractNumId="1" w15:restartNumberingAfterBreak="0">
    <w:nsid w:val="00000002"/>
    <w:multiLevelType w:val="hybridMultilevel"/>
    <w:tmpl w:val="06BEE6F6"/>
    <w:lvl w:ilvl="0">
      <w:start w:val="1"/>
      <w:numFmt w:val="decimalFullWidth"/>
      <w:lvlText w:val="（%1）"/>
      <w:lvlJc w:val="left"/>
      <w:pPr>
        <w:ind w:left="946" w:hanging="720"/>
      </w:pPr>
      <w:rPr>
        <w:rFonts w:ascii="ＭＳ 明朝" w:eastAsia="ＭＳ 明朝" w:hAnsi="ＭＳ 明朝"/>
      </w:rPr>
    </w:lvl>
    <w:lvl w:ilvl="1">
      <w:start w:val="1"/>
      <w:numFmt w:val="aiueoFullWidth"/>
      <w:lvlText w:val="(%2)"/>
      <w:lvlJc w:val="left"/>
      <w:pPr>
        <w:ind w:left="1066" w:hanging="420"/>
      </w:pPr>
    </w:lvl>
    <w:lvl w:ilvl="2">
      <w:start w:val="1"/>
      <w:numFmt w:val="decimalEnclosedCircle"/>
      <w:lvlText w:val="%3"/>
      <w:lvlJc w:val="left"/>
      <w:pPr>
        <w:ind w:left="1486" w:hanging="420"/>
      </w:pPr>
    </w:lvl>
    <w:lvl w:ilvl="3">
      <w:start w:val="1"/>
      <w:numFmt w:val="decimal"/>
      <w:lvlText w:val="%4."/>
      <w:lvlJc w:val="left"/>
      <w:pPr>
        <w:ind w:left="1906" w:hanging="420"/>
      </w:pPr>
    </w:lvl>
    <w:lvl w:ilvl="4">
      <w:start w:val="1"/>
      <w:numFmt w:val="aiueoFullWidth"/>
      <w:lvlText w:val="(%5)"/>
      <w:lvlJc w:val="left"/>
      <w:pPr>
        <w:ind w:left="2326" w:hanging="420"/>
      </w:pPr>
    </w:lvl>
    <w:lvl w:ilvl="5">
      <w:start w:val="1"/>
      <w:numFmt w:val="decimalEnclosedCircle"/>
      <w:lvlText w:val="%6"/>
      <w:lvlJc w:val="left"/>
      <w:pPr>
        <w:ind w:left="2746" w:hanging="420"/>
      </w:pPr>
    </w:lvl>
    <w:lvl w:ilvl="6">
      <w:start w:val="1"/>
      <w:numFmt w:val="decimal"/>
      <w:lvlText w:val="%7."/>
      <w:lvlJc w:val="left"/>
      <w:pPr>
        <w:ind w:left="3166" w:hanging="420"/>
      </w:pPr>
    </w:lvl>
    <w:lvl w:ilvl="7">
      <w:start w:val="1"/>
      <w:numFmt w:val="aiueoFullWidth"/>
      <w:lvlText w:val="(%8)"/>
      <w:lvlJc w:val="left"/>
      <w:pPr>
        <w:ind w:left="3586" w:hanging="420"/>
      </w:pPr>
    </w:lvl>
    <w:lvl w:ilvl="8">
      <w:start w:val="1"/>
      <w:numFmt w:val="decimalEnclosedCircle"/>
      <w:lvlText w:val="%9"/>
      <w:lvlJc w:val="left"/>
      <w:pPr>
        <w:ind w:left="40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3"/>
  <w:drawingGridVerticalSpacing w:val="350"/>
  <w:displayHorizontalDrawingGridEvery w:val="0"/>
  <w:doNotUseMarginsForDrawingGridOrigin/>
  <w:drawingGridHorizontalOrigin w:val="0"/>
  <w:drawingGridVerticalOrigin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D9"/>
    <w:rsid w:val="00533CD9"/>
    <w:rsid w:val="00834DF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077F1A1-1297-4056-88E4-BB1299BE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sz w:val="2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Arial" w:hAnsi="Arial"/>
      <w:kern w:val="0"/>
      <w:sz w:val="22"/>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Arial" w:hAnsi="Arial"/>
      <w:kern w:val="0"/>
      <w:sz w:val="22"/>
      <w:lang w:val="en-US" w:eastAsia="ja-JP"/>
    </w:rPr>
  </w:style>
  <w:style w:type="character" w:styleId="a7">
    <w:name w:val="footnote reference"/>
    <w:basedOn w:val="a0"/>
    <w:semiHidden/>
    <w:rPr>
      <w:vertAlign w:val="superscript"/>
      <w:lang w:val="en-US" w:eastAsia="ja-JP"/>
    </w:rPr>
  </w:style>
  <w:style w:type="character" w:styleId="a8">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貝塚　千春</dc:creator>
  <cp:keywords/>
  <dc:description/>
  <cp:lastModifiedBy>?? ??</cp:lastModifiedBy>
  <cp:revision>2</cp:revision>
  <cp:lastPrinted>2022-10-04T04:39:00Z</cp:lastPrinted>
  <dcterms:created xsi:type="dcterms:W3CDTF">2022-10-11T08:36:00Z</dcterms:created>
  <dcterms:modified xsi:type="dcterms:W3CDTF">2022-10-11T08:36:00Z</dcterms:modified>
  <cp:category/>
  <cp:contentStatus/>
</cp:coreProperties>
</file>